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outlineLvl w:val="0"/>
        <w:rPr>
          <w:rFonts w:ascii="仿宋_GB2312" w:hAnsi="黑体" w:eastAsia="仿宋_GB2312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</w:rPr>
        <w:t>附件3</w:t>
      </w:r>
    </w:p>
    <w:p>
      <w:pPr>
        <w:widowControl/>
        <w:autoSpaceDE w:val="0"/>
        <w:autoSpaceDN w:val="0"/>
        <w:spacing w:line="540" w:lineRule="exact"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</w:rPr>
        <w:t>国家开放大学政法类专业优秀教案设计大赛评分表</w:t>
      </w:r>
    </w:p>
    <w:p>
      <w:pPr>
        <w:jc w:val="left"/>
        <w:rPr>
          <w:rFonts w:ascii="仿宋" w:hAnsi="仿宋" w:eastAsia="仿宋"/>
          <w:sz w:val="28"/>
          <w:szCs w:val="28"/>
          <w:u w:val="single"/>
        </w:rPr>
      </w:pPr>
      <w:r>
        <w:rPr>
          <w:rFonts w:ascii="仿宋" w:hAnsi="仿宋" w:eastAsia="仿宋"/>
          <w:sz w:val="28"/>
          <w:szCs w:val="28"/>
        </w:rPr>
        <w:t xml:space="preserve">课程名称: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              </w:t>
      </w:r>
      <w:r>
        <w:rPr>
          <w:rFonts w:ascii="仿宋" w:hAnsi="仿宋" w:eastAsia="仿宋"/>
          <w:sz w:val="28"/>
          <w:szCs w:val="28"/>
        </w:rPr>
        <w:t xml:space="preserve">  任课教师 : </w:t>
      </w:r>
      <w:r>
        <w:rPr>
          <w:rFonts w:ascii="仿宋" w:hAnsi="仿宋" w:eastAsia="仿宋"/>
          <w:sz w:val="28"/>
          <w:szCs w:val="28"/>
          <w:u w:val="single"/>
        </w:rPr>
        <w:t xml:space="preserve">              </w:t>
      </w:r>
    </w:p>
    <w:tbl>
      <w:tblPr>
        <w:tblStyle w:val="3"/>
        <w:tblW w:w="93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5359"/>
        <w:gridCol w:w="851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评价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指标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分值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评分内容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分值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0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教学目标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25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教学目标设计充分，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有效融入</w:t>
            </w:r>
            <w:r>
              <w:rPr>
                <w:rFonts w:ascii="仿宋" w:hAnsi="仿宋" w:eastAsia="仿宋"/>
                <w:sz w:val="28"/>
                <w:szCs w:val="28"/>
              </w:rPr>
              <w:t>课程思政元素，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与立德树人</w:t>
            </w:r>
            <w:r>
              <w:rPr>
                <w:rFonts w:ascii="仿宋" w:hAnsi="仿宋" w:eastAsia="仿宋"/>
                <w:sz w:val="28"/>
                <w:szCs w:val="28"/>
              </w:rPr>
              <w:t>育人目标相吻合；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教学目标明确、思路清晰，符合教学大纲和课程的基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本要求，</w:t>
            </w:r>
            <w:r>
              <w:rPr>
                <w:rFonts w:ascii="仿宋" w:hAnsi="仿宋" w:eastAsia="仿宋"/>
                <w:sz w:val="28"/>
                <w:szCs w:val="28"/>
              </w:rPr>
              <w:t>符合开放大学学生认知规律和教学实际。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教学内容</w:t>
            </w:r>
          </w:p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教学过程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45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教材分析透彻，精心设计教学内容各个环节，根据每一章节特点设计教学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模式；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5" w:hRule="atLeast"/>
          <w:jc w:val="center"/>
        </w:trPr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教学内容准确无误，教学过程完整严密，各教学环节安排得当，时间分配合理科学</w:t>
            </w:r>
            <w:r>
              <w:rPr>
                <w:rFonts w:ascii="仿宋" w:hAnsi="仿宋" w:eastAsia="仿宋"/>
                <w:sz w:val="28"/>
                <w:szCs w:val="28"/>
              </w:rPr>
              <w:t>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充分考虑学生基础知识、学习能力、认知风格、性格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特征等多方面的差异，针对学生的特点设计富有层次的问题、提出不同难度的任务</w:t>
            </w:r>
            <w:r>
              <w:rPr>
                <w:rFonts w:ascii="仿宋" w:hAnsi="仿宋" w:eastAsia="仿宋"/>
                <w:sz w:val="28"/>
                <w:szCs w:val="28"/>
              </w:rPr>
              <w:t>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教学内容和教学过程设计注重教学互动性，突出学生主体地位，能充分调动学生学习积极性和主动性。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教学方法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技术应用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教学方法设计巧妙，新颖独特，注重启发性和研究性，有利于增加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师生互动；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10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  <w:jc w:val="center"/>
        </w:trPr>
        <w:tc>
          <w:tcPr>
            <w:tcW w:w="14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重视多种教学手段的设计运用，能结合教学内容与学科特点，合理选择教具、实验、多媒体等适当的教学手段辅助教学。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26" w:hRule="atLeast"/>
          <w:jc w:val="center"/>
        </w:trPr>
        <w:tc>
          <w:tcPr>
            <w:tcW w:w="14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sz w:val="28"/>
                <w:szCs w:val="28"/>
              </w:rPr>
              <w:t>特色创新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能力培养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教学设计体现现代教育思想、教学理论和学习理论，注重培养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学生独立获取知识、应用知识的能力；</w:t>
            </w:r>
            <w:r>
              <w:rPr>
                <w:rFonts w:ascii="仿宋" w:hAnsi="仿宋" w:eastAsia="仿宋"/>
                <w:sz w:val="28"/>
                <w:szCs w:val="28"/>
              </w:rPr>
              <w:t>在某些环节有所创新，特色鲜明，具有较强的示范性和推广性。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ascii="仿宋" w:hAnsi="仿宋" w:eastAsia="仿宋"/>
          <w:sz w:val="30"/>
          <w:szCs w:val="30"/>
          <w:u w:val="single"/>
        </w:rPr>
      </w:pPr>
      <w:r>
        <w:rPr>
          <w:rFonts w:ascii="仿宋" w:hAnsi="仿宋" w:eastAsia="仿宋"/>
          <w:sz w:val="30"/>
          <w:szCs w:val="30"/>
        </w:rPr>
        <w:t>评委签字:</w:t>
      </w:r>
      <w:r>
        <w:rPr>
          <w:rFonts w:ascii="仿宋" w:hAnsi="仿宋" w:eastAsia="仿宋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  <w:u w:val="single"/>
        </w:rPr>
        <w:t xml:space="preserve"> 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            </w:t>
      </w:r>
      <w:r>
        <w:rPr>
          <w:rFonts w:ascii="仿宋" w:hAnsi="仿宋" w:eastAsia="仿宋"/>
          <w:sz w:val="30"/>
          <w:szCs w:val="30"/>
        </w:rPr>
        <w:t>评审时间:</w:t>
      </w:r>
      <w:r>
        <w:rPr>
          <w:rFonts w:ascii="仿宋" w:hAnsi="仿宋" w:eastAsia="仿宋"/>
          <w:sz w:val="30"/>
          <w:szCs w:val="30"/>
          <w:u w:val="single"/>
        </w:rPr>
        <w:t xml:space="preserve">       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</w:t>
      </w:r>
      <w:r>
        <w:rPr>
          <w:rFonts w:ascii="仿宋" w:hAnsi="仿宋" w:eastAsia="仿宋"/>
          <w:sz w:val="30"/>
          <w:szCs w:val="30"/>
          <w:u w:val="single"/>
        </w:rPr>
        <w:t xml:space="preserve">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仿宋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仿宋">
    <w:altName w:val="仿宋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7F44D32"/>
    <w:rsid w:val="0D492D5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  <w:rPr>
      <w:rFonts w:ascii="Calibri" w:hAnsi="Calibri" w:eastAsia="仿宋_GB2312"/>
      <w:sz w:val="28"/>
    </w:rPr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胡洁茹</cp:lastModifiedBy>
  <dcterms:modified xsi:type="dcterms:W3CDTF">2023-04-13T03:04:02Z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