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728"/>
          <w:tab w:val="left" w:pos="7889"/>
        </w:tabs>
        <w:spacing w:line="600" w:lineRule="exact"/>
        <w:jc w:val="left"/>
        <w:rPr>
          <w:rFonts w:ascii="方正小标宋简体" w:hAnsi="仿宋" w:eastAsia="方正小标宋简体"/>
          <w:sz w:val="28"/>
        </w:rPr>
      </w:pPr>
      <w:r>
        <w:rPr>
          <w:rFonts w:hint="eastAsia" w:ascii="黑体" w:hAnsi="黑体" w:eastAsia="黑体" w:cs="方正黑体_GBK"/>
          <w:sz w:val="28"/>
        </w:rPr>
        <w:t>附件2</w:t>
      </w:r>
    </w:p>
    <w:p>
      <w:pPr>
        <w:spacing w:before="100" w:beforeAutospacing="1" w:after="100" w:afterAutospacing="1" w:line="0" w:lineRule="atLeast"/>
        <w:jc w:val="center"/>
        <w:rPr>
          <w:rFonts w:ascii="宋体" w:hAnsi="宋体"/>
          <w:b/>
          <w:bCs/>
          <w:sz w:val="32"/>
          <w:szCs w:val="32"/>
        </w:rPr>
      </w:pPr>
      <w:bookmarkStart w:id="0" w:name="_GoBack"/>
      <w:r>
        <w:rPr>
          <w:rFonts w:hint="eastAsia" w:ascii="宋体" w:hAnsi="宋体"/>
          <w:b/>
          <w:bCs/>
          <w:sz w:val="32"/>
          <w:szCs w:val="32"/>
        </w:rPr>
        <w:t>安徽广播电视大学首届课程思政教学比赛评分表</w:t>
      </w:r>
      <w:bookmarkEnd w:id="0"/>
    </w:p>
    <w:tbl>
      <w:tblPr>
        <w:tblStyle w:val="3"/>
        <w:tblW w:w="99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211"/>
        <w:gridCol w:w="6929"/>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681"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b/>
                <w:sz w:val="24"/>
              </w:rPr>
            </w:pPr>
            <w:r>
              <w:rPr>
                <w:rFonts w:ascii="宋体" w:hAnsi="宋体"/>
                <w:b/>
                <w:sz w:val="24"/>
              </w:rPr>
              <w:t>评价指标</w:t>
            </w: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b/>
                <w:sz w:val="24"/>
              </w:rPr>
            </w:pPr>
            <w:r>
              <w:rPr>
                <w:rFonts w:ascii="宋体" w:hAnsi="宋体"/>
                <w:b/>
                <w:sz w:val="24"/>
              </w:rPr>
              <w:t>评分内容</w:t>
            </w:r>
          </w:p>
        </w:tc>
        <w:tc>
          <w:tcPr>
            <w:tcW w:w="12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b/>
                <w:sz w:val="24"/>
              </w:rPr>
            </w:pPr>
            <w:r>
              <w:rPr>
                <w:rFonts w:hint="eastAsia" w:ascii="宋体" w:hAnsi="宋体"/>
                <w:b/>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7" w:hRule="exact"/>
          <w:jc w:val="center"/>
        </w:trPr>
        <w:tc>
          <w:tcPr>
            <w:tcW w:w="1681" w:type="dxa"/>
            <w:gridSpan w:val="2"/>
            <w:vMerge w:val="restart"/>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r>
              <w:rPr>
                <w:rFonts w:hint="eastAsia" w:ascii="宋体" w:hAnsi="宋体"/>
                <w:b/>
                <w:sz w:val="24"/>
              </w:rPr>
              <w:t>教学设计</w:t>
            </w:r>
          </w:p>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b/>
                <w:szCs w:val="21"/>
              </w:rPr>
            </w:pPr>
            <w:r>
              <w:rPr>
                <w:rFonts w:hint="eastAsia" w:ascii="宋体" w:hAnsi="宋体"/>
                <w:szCs w:val="21"/>
              </w:rPr>
              <w:t>符合教学大纲，内容充实，反映学科前沿。准确把握课程的重点和难点，针对性强。</w:t>
            </w:r>
          </w:p>
        </w:tc>
        <w:tc>
          <w:tcPr>
            <w:tcW w:w="1293" w:type="dxa"/>
            <w:vMerge w:val="restart"/>
            <w:tcBorders>
              <w:top w:val="single" w:color="auto" w:sz="4" w:space="0"/>
              <w:left w:val="single" w:color="auto" w:sz="4" w:space="0"/>
              <w:right w:val="single" w:color="auto" w:sz="4" w:space="0"/>
            </w:tcBorders>
            <w:vAlign w:val="center"/>
          </w:tcPr>
          <w:p>
            <w:pPr>
              <w:spacing w:line="420" w:lineRule="exact"/>
              <w:rPr>
                <w:rFonts w:ascii="宋体" w:hAnsi="宋体"/>
                <w:b/>
                <w:sz w:val="24"/>
              </w:rPr>
            </w:pPr>
            <w:r>
              <w:rPr>
                <w:rFonts w:hint="eastAsia" w:ascii="宋体" w:hAnsi="宋体"/>
                <w:b/>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3" w:hRule="exact"/>
          <w:jc w:val="center"/>
        </w:trPr>
        <w:tc>
          <w:tcPr>
            <w:tcW w:w="1681" w:type="dxa"/>
            <w:gridSpan w:val="2"/>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Cs w:val="21"/>
              </w:rPr>
            </w:pPr>
            <w:r>
              <w:rPr>
                <w:rFonts w:hint="eastAsia" w:ascii="宋体" w:hAnsi="宋体"/>
                <w:szCs w:val="21"/>
              </w:rPr>
              <w:t xml:space="preserve">精心设计教学各个环节，有结合“课程思政”的教学目标、教学内容和教学方法设计；教学目标明确、思路清晰。 </w:t>
            </w:r>
          </w:p>
        </w:tc>
        <w:tc>
          <w:tcPr>
            <w:tcW w:w="1293" w:type="dxa"/>
            <w:vMerge w:val="continue"/>
            <w:tcBorders>
              <w:left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681" w:type="dxa"/>
            <w:gridSpan w:val="2"/>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教学设计合理，教学进程组织有序，教学方法、手段运用恰当有效。</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681" w:type="dxa"/>
            <w:gridSpan w:val="2"/>
            <w:vMerge w:val="continue"/>
            <w:tcBorders>
              <w:left w:val="single" w:color="auto" w:sz="4" w:space="0"/>
              <w:bottom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文字表达准确、简洁，阐述清楚。</w:t>
            </w:r>
          </w:p>
        </w:tc>
        <w:tc>
          <w:tcPr>
            <w:tcW w:w="1293" w:type="dxa"/>
            <w:vMerge w:val="continue"/>
            <w:tcBorders>
              <w:left w:val="single" w:color="auto" w:sz="4" w:space="0"/>
              <w:bottom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3" w:hRule="exact"/>
          <w:jc w:val="center"/>
        </w:trPr>
        <w:tc>
          <w:tcPr>
            <w:tcW w:w="470" w:type="dxa"/>
            <w:vMerge w:val="restart"/>
            <w:tcBorders>
              <w:left w:val="single" w:color="auto" w:sz="4" w:space="0"/>
              <w:right w:val="single" w:color="auto" w:sz="4" w:space="0"/>
            </w:tcBorders>
            <w:vAlign w:val="center"/>
          </w:tcPr>
          <w:p>
            <w:pPr>
              <w:spacing w:line="420" w:lineRule="exact"/>
              <w:jc w:val="center"/>
              <w:rPr>
                <w:rFonts w:ascii="宋体" w:hAnsi="宋体"/>
                <w:b/>
                <w:sz w:val="24"/>
              </w:rPr>
            </w:pPr>
            <w:r>
              <w:rPr>
                <w:rFonts w:hint="eastAsia" w:ascii="宋体" w:hAnsi="宋体"/>
                <w:b/>
                <w:sz w:val="24"/>
              </w:rPr>
              <w:t>课堂教学</w:t>
            </w:r>
          </w:p>
        </w:tc>
        <w:tc>
          <w:tcPr>
            <w:tcW w:w="1211" w:type="dxa"/>
            <w:vMerge w:val="restart"/>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r>
              <w:rPr>
                <w:rFonts w:ascii="宋体" w:hAnsi="宋体"/>
                <w:b/>
                <w:sz w:val="24"/>
              </w:rPr>
              <w:t>教学内容</w:t>
            </w:r>
          </w:p>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深入挖掘和提炼课程所蕴含的思政要素</w:t>
            </w:r>
            <w:r>
              <w:t>，能将思想政治教育和专业知识传授融合</w:t>
            </w:r>
            <w:r>
              <w:rPr>
                <w:rFonts w:hint="eastAsia" w:ascii="宋体" w:hAnsi="宋体"/>
                <w:szCs w:val="21"/>
              </w:rPr>
              <w:t>，课堂教学纳入引导学生树立正确世界观、人生观、价值观等内容。</w:t>
            </w:r>
          </w:p>
        </w:tc>
        <w:tc>
          <w:tcPr>
            <w:tcW w:w="1293" w:type="dxa"/>
            <w:vMerge w:val="restart"/>
            <w:tcBorders>
              <w:top w:val="single" w:color="auto" w:sz="4" w:space="0"/>
              <w:left w:val="single" w:color="auto" w:sz="4" w:space="0"/>
              <w:right w:val="single" w:color="auto" w:sz="4" w:space="0"/>
            </w:tcBorders>
            <w:vAlign w:val="center"/>
          </w:tcPr>
          <w:p>
            <w:pPr>
              <w:spacing w:line="420" w:lineRule="exact"/>
              <w:rPr>
                <w:rFonts w:ascii="宋体" w:hAnsi="宋体"/>
                <w:sz w:val="24"/>
              </w:rPr>
            </w:pPr>
            <w:r>
              <w:rPr>
                <w:rFonts w:hint="eastAsia" w:ascii="宋体" w:hAnsi="宋体"/>
                <w:b/>
                <w:sz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注重学术性，内容充实，信息量大，渗透专业思想，为教学目标服务。</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反映或联系学科发展新思想、新概念、新成果。</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left w:val="single" w:color="auto" w:sz="4" w:space="0"/>
              <w:bottom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重点突出，条理清楚，内容承前启后，循序渐进。</w:t>
            </w:r>
          </w:p>
        </w:tc>
        <w:tc>
          <w:tcPr>
            <w:tcW w:w="1293" w:type="dxa"/>
            <w:vMerge w:val="continue"/>
            <w:tcBorders>
              <w:left w:val="single" w:color="auto" w:sz="4" w:space="0"/>
              <w:bottom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5"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restart"/>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r>
              <w:rPr>
                <w:rFonts w:ascii="宋体" w:hAnsi="宋体"/>
                <w:b/>
                <w:sz w:val="24"/>
              </w:rPr>
              <w:t>教学</w:t>
            </w:r>
            <w:r>
              <w:rPr>
                <w:rFonts w:hint="eastAsia" w:ascii="宋体" w:hAnsi="宋体"/>
                <w:b/>
                <w:sz w:val="24"/>
              </w:rPr>
              <w:t>组织</w:t>
            </w:r>
          </w:p>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Cs w:val="21"/>
              </w:rPr>
            </w:pPr>
            <w:r>
              <w:rPr>
                <w:rFonts w:hint="eastAsia" w:ascii="宋体" w:hAnsi="宋体"/>
                <w:szCs w:val="21"/>
              </w:rPr>
              <w:t>教学过程、时间安排合理，方法运用灵活、恰当，课堂应变能力强，教学设计方案体现完整。</w:t>
            </w:r>
          </w:p>
        </w:tc>
        <w:tc>
          <w:tcPr>
            <w:tcW w:w="1293" w:type="dxa"/>
            <w:vMerge w:val="restart"/>
            <w:tcBorders>
              <w:top w:val="single" w:color="auto" w:sz="4" w:space="0"/>
              <w:left w:val="single" w:color="auto" w:sz="4" w:space="0"/>
              <w:right w:val="single" w:color="auto" w:sz="4" w:space="0"/>
            </w:tcBorders>
            <w:vAlign w:val="center"/>
          </w:tcPr>
          <w:p>
            <w:pPr>
              <w:spacing w:line="420" w:lineRule="exact"/>
              <w:rPr>
                <w:rFonts w:ascii="宋体" w:hAnsi="宋体"/>
                <w:sz w:val="24"/>
              </w:rPr>
            </w:pPr>
            <w:r>
              <w:rPr>
                <w:rFonts w:hint="eastAsia" w:ascii="宋体" w:hAnsi="宋体"/>
                <w:b/>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ascii="宋体" w:hAnsi="宋体"/>
                <w:szCs w:val="21"/>
              </w:rPr>
              <w:t>启发性强，能有效调动学生思维和学习积极性。</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7"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ascii="宋体" w:hAnsi="宋体"/>
                <w:szCs w:val="21"/>
              </w:rPr>
              <w:t>善于综合运用现代信息技术手段和数字资源把思政教育巧妙渗透到教学全过程</w:t>
            </w:r>
            <w:r>
              <w:rPr>
                <w:rFonts w:hint="eastAsia" w:ascii="宋体" w:hAnsi="宋体"/>
                <w:szCs w:val="21"/>
              </w:rPr>
              <w:t>。</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8"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Cs w:val="21"/>
              </w:rPr>
            </w:pPr>
            <w:r>
              <w:rPr>
                <w:rFonts w:hint="eastAsia" w:ascii="宋体" w:hAnsi="宋体"/>
                <w:szCs w:val="21"/>
              </w:rPr>
              <w:t>普通话授课，语言清晰、流畅、准确、生动，语速节奏恰当。</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9"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continue"/>
            <w:tcBorders>
              <w:left w:val="single" w:color="auto" w:sz="4" w:space="0"/>
              <w:bottom w:val="single" w:color="auto" w:sz="4" w:space="0"/>
              <w:right w:val="single" w:color="auto" w:sz="4" w:space="0"/>
            </w:tcBorders>
            <w:vAlign w:val="center"/>
          </w:tcPr>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Cs w:val="21"/>
              </w:rPr>
            </w:pPr>
            <w:r>
              <w:rPr>
                <w:rFonts w:hint="eastAsia" w:ascii="宋体" w:hAnsi="宋体"/>
                <w:szCs w:val="21"/>
              </w:rPr>
              <w:t>板书设计与教学内容紧密联系、结构合理，板书与多媒体相配合，简洁、工整、美观、大小适当。</w:t>
            </w:r>
          </w:p>
        </w:tc>
        <w:tc>
          <w:tcPr>
            <w:tcW w:w="1293" w:type="dxa"/>
            <w:vMerge w:val="continue"/>
            <w:tcBorders>
              <w:left w:val="single" w:color="auto" w:sz="4" w:space="0"/>
              <w:bottom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exact"/>
          <w:jc w:val="center"/>
        </w:trPr>
        <w:tc>
          <w:tcPr>
            <w:tcW w:w="470" w:type="dxa"/>
            <w:vMerge w:val="continue"/>
            <w:tcBorders>
              <w:left w:val="single" w:color="auto" w:sz="4" w:space="0"/>
              <w:right w:val="single" w:color="auto" w:sz="4" w:space="0"/>
            </w:tcBorders>
            <w:vAlign w:val="center"/>
          </w:tcPr>
          <w:p>
            <w:pPr>
              <w:spacing w:line="420" w:lineRule="exact"/>
              <w:jc w:val="center"/>
              <w:rPr>
                <w:rFonts w:ascii="宋体" w:hAnsi="宋体"/>
                <w:b/>
                <w:sz w:val="24"/>
              </w:rPr>
            </w:pPr>
          </w:p>
        </w:tc>
        <w:tc>
          <w:tcPr>
            <w:tcW w:w="1211" w:type="dxa"/>
            <w:vMerge w:val="restart"/>
            <w:tcBorders>
              <w:top w:val="single" w:color="auto" w:sz="4" w:space="0"/>
              <w:left w:val="single" w:color="auto" w:sz="4" w:space="0"/>
              <w:right w:val="single" w:color="auto" w:sz="4" w:space="0"/>
            </w:tcBorders>
            <w:vAlign w:val="center"/>
          </w:tcPr>
          <w:p>
            <w:pPr>
              <w:spacing w:line="420" w:lineRule="exact"/>
              <w:jc w:val="center"/>
              <w:rPr>
                <w:rFonts w:ascii="宋体" w:hAnsi="宋体"/>
                <w:b/>
                <w:sz w:val="24"/>
              </w:rPr>
            </w:pPr>
            <w:r>
              <w:rPr>
                <w:rFonts w:hint="eastAsia" w:ascii="宋体" w:hAnsi="宋体"/>
                <w:b/>
                <w:sz w:val="24"/>
              </w:rPr>
              <w:t>教学效果</w:t>
            </w:r>
          </w:p>
          <w:p>
            <w:pPr>
              <w:spacing w:line="420" w:lineRule="exact"/>
              <w:jc w:val="center"/>
              <w:rPr>
                <w:rFonts w:ascii="宋体" w:hAnsi="宋体"/>
                <w:b/>
                <w:sz w:val="24"/>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Cs w:val="21"/>
              </w:rPr>
            </w:pPr>
            <w:r>
              <w:rPr>
                <w:rFonts w:hint="eastAsia"/>
              </w:rPr>
              <w:t>课堂教学能结合课程特色挖掘育人因素，</w:t>
            </w:r>
            <w:r>
              <w:t>有效达成教学目标</w:t>
            </w:r>
            <w:r>
              <w:rPr>
                <w:rFonts w:hint="eastAsia"/>
              </w:rPr>
              <w:t>。</w:t>
            </w:r>
          </w:p>
        </w:tc>
        <w:tc>
          <w:tcPr>
            <w:tcW w:w="1293" w:type="dxa"/>
            <w:vMerge w:val="restart"/>
            <w:tcBorders>
              <w:top w:val="single" w:color="auto" w:sz="4" w:space="0"/>
              <w:left w:val="single" w:color="auto" w:sz="4" w:space="0"/>
              <w:right w:val="single" w:color="auto" w:sz="4" w:space="0"/>
            </w:tcBorders>
            <w:vAlign w:val="center"/>
          </w:tcPr>
          <w:p>
            <w:pPr>
              <w:spacing w:line="420" w:lineRule="exact"/>
              <w:rPr>
                <w:rFonts w:ascii="宋体" w:hAnsi="宋体"/>
                <w:sz w:val="24"/>
              </w:rPr>
            </w:pPr>
            <w:r>
              <w:rPr>
                <w:rFonts w:hint="eastAsia" w:ascii="宋体" w:hAnsi="宋体"/>
                <w:b/>
                <w:sz w:val="24"/>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470" w:type="dxa"/>
            <w:vMerge w:val="continue"/>
            <w:tcBorders>
              <w:left w:val="single" w:color="auto" w:sz="4" w:space="0"/>
              <w:right w:val="single" w:color="auto" w:sz="4" w:space="0"/>
            </w:tcBorders>
            <w:vAlign w:val="center"/>
          </w:tcPr>
          <w:p>
            <w:pPr>
              <w:spacing w:line="420" w:lineRule="exact"/>
              <w:rPr>
                <w:rFonts w:ascii="宋体" w:hAnsi="宋体"/>
                <w:b/>
                <w:szCs w:val="32"/>
              </w:rPr>
            </w:pPr>
          </w:p>
        </w:tc>
        <w:tc>
          <w:tcPr>
            <w:tcW w:w="1211" w:type="dxa"/>
            <w:vMerge w:val="continue"/>
            <w:tcBorders>
              <w:left w:val="single" w:color="auto" w:sz="4" w:space="0"/>
              <w:right w:val="single" w:color="auto" w:sz="4" w:space="0"/>
            </w:tcBorders>
            <w:vAlign w:val="center"/>
          </w:tcPr>
          <w:p>
            <w:pPr>
              <w:spacing w:line="420" w:lineRule="exact"/>
              <w:rPr>
                <w:rFonts w:ascii="宋体" w:hAnsi="宋体"/>
                <w:b/>
                <w:szCs w:val="32"/>
              </w:rPr>
            </w:pPr>
          </w:p>
        </w:tc>
        <w:tc>
          <w:tcPr>
            <w:tcW w:w="692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sz w:val="18"/>
                <w:szCs w:val="21"/>
              </w:rPr>
            </w:pPr>
            <w:r>
              <w:t>注重价值引领，课堂实施成效好，具有较强的示范性</w:t>
            </w:r>
            <w:r>
              <w:rPr>
                <w:rFonts w:hint="eastAsia" w:ascii="宋体" w:hAnsi="宋体"/>
                <w:szCs w:val="21"/>
              </w:rPr>
              <w:t>。</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470" w:type="dxa"/>
            <w:vMerge w:val="continue"/>
            <w:tcBorders>
              <w:left w:val="single" w:color="auto" w:sz="4" w:space="0"/>
              <w:right w:val="single" w:color="auto" w:sz="4" w:space="0"/>
            </w:tcBorders>
            <w:vAlign w:val="center"/>
          </w:tcPr>
          <w:p>
            <w:pPr>
              <w:spacing w:line="420" w:lineRule="exact"/>
              <w:rPr>
                <w:rFonts w:ascii="宋体" w:hAnsi="宋体"/>
                <w:b/>
                <w:szCs w:val="32"/>
              </w:rPr>
            </w:pPr>
          </w:p>
        </w:tc>
        <w:tc>
          <w:tcPr>
            <w:tcW w:w="1211" w:type="dxa"/>
            <w:vMerge w:val="continue"/>
            <w:tcBorders>
              <w:left w:val="single" w:color="auto" w:sz="4" w:space="0"/>
              <w:right w:val="single" w:color="auto" w:sz="4" w:space="0"/>
            </w:tcBorders>
            <w:vAlign w:val="center"/>
          </w:tcPr>
          <w:p>
            <w:pPr>
              <w:spacing w:line="420" w:lineRule="exact"/>
              <w:rPr>
                <w:rFonts w:ascii="宋体" w:hAnsi="宋体"/>
                <w:b/>
                <w:szCs w:val="32"/>
              </w:rPr>
            </w:pPr>
          </w:p>
        </w:tc>
        <w:tc>
          <w:tcPr>
            <w:tcW w:w="6929" w:type="dxa"/>
            <w:tcBorders>
              <w:top w:val="single" w:color="auto" w:sz="4" w:space="0"/>
              <w:left w:val="single" w:color="auto" w:sz="4" w:space="0"/>
              <w:right w:val="single" w:color="auto" w:sz="4" w:space="0"/>
            </w:tcBorders>
            <w:vAlign w:val="center"/>
          </w:tcPr>
          <w:p>
            <w:pPr>
              <w:spacing w:line="420" w:lineRule="exact"/>
            </w:pPr>
            <w:r>
              <w:rPr>
                <w:rFonts w:hint="eastAsia" w:ascii="宋体" w:hAnsi="宋体"/>
                <w:szCs w:val="21"/>
              </w:rPr>
              <w:t>教态仪表自然得体，精神饱满，亲和力强，</w:t>
            </w:r>
            <w:r>
              <w:t>教学感染力强，课堂教学气氛好</w:t>
            </w:r>
            <w:r>
              <w:rPr>
                <w:rFonts w:hint="eastAsia" w:ascii="宋体" w:hAnsi="宋体"/>
                <w:szCs w:val="21"/>
              </w:rPr>
              <w:t>。</w:t>
            </w:r>
          </w:p>
        </w:tc>
        <w:tc>
          <w:tcPr>
            <w:tcW w:w="1293" w:type="dxa"/>
            <w:vMerge w:val="continue"/>
            <w:tcBorders>
              <w:left w:val="single" w:color="auto" w:sz="4" w:space="0"/>
              <w:right w:val="single" w:color="auto" w:sz="4" w:space="0"/>
            </w:tcBorders>
            <w:vAlign w:val="center"/>
          </w:tcPr>
          <w:p>
            <w:pPr>
              <w:spacing w:line="420" w:lineRule="exact"/>
              <w:rPr>
                <w:rFonts w:ascii="宋体" w:hAnsi="宋体"/>
                <w:sz w:val="24"/>
              </w:rPr>
            </w:pPr>
          </w:p>
        </w:tc>
      </w:tr>
    </w:tbl>
    <w:p/>
    <w:p>
      <w:pPr>
        <w:rPr>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204BC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王永智</cp:lastModifiedBy>
  <dcterms:modified xsi:type="dcterms:W3CDTF">2020-09-08T01:04:35Z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